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32A3" w14:textId="77777777" w:rsidR="000110FF" w:rsidRPr="00676E53" w:rsidRDefault="000110FF" w:rsidP="00676E53">
      <w:pPr>
        <w:rPr>
          <w:b/>
          <w:bCs/>
        </w:rPr>
      </w:pPr>
      <w:r w:rsidRPr="00676E53">
        <w:rPr>
          <w:b/>
          <w:bCs/>
        </w:rPr>
        <w:t>Spis treści</w:t>
      </w:r>
    </w:p>
    <w:p w14:paraId="19B5A935" w14:textId="77777777" w:rsidR="000110FF" w:rsidRPr="00B35239" w:rsidRDefault="000110FF" w:rsidP="000110FF">
      <w:pPr>
        <w:autoSpaceDE w:val="0"/>
        <w:autoSpaceDN w:val="0"/>
        <w:adjustRightInd w:val="0"/>
        <w:spacing w:before="600" w:line="720" w:lineRule="auto"/>
        <w:contextualSpacing w:val="0"/>
        <w:jc w:val="left"/>
        <w:rPr>
          <w:rFonts w:eastAsia="TimesNewRomanPSMT"/>
        </w:rPr>
      </w:pPr>
      <w:r w:rsidRPr="00B35239">
        <w:rPr>
          <w:rFonts w:eastAsia="TimesNewRomanPSMT"/>
        </w:rPr>
        <w:t>Spis treści</w:t>
      </w:r>
    </w:p>
    <w:p w14:paraId="6595460B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>WSTĘP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>3</w:t>
      </w:r>
    </w:p>
    <w:p w14:paraId="2AAD0DAE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1. COACHING W UJĘCIU HUMANISTYCZNYM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6</w:t>
      </w:r>
    </w:p>
    <w:p w14:paraId="4BF2A573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1.1. Pojęcie coachingu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6</w:t>
      </w:r>
    </w:p>
    <w:p w14:paraId="36C2136E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1.2. Założenia coachingu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7</w:t>
      </w:r>
    </w:p>
    <w:p w14:paraId="4E7036F4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1.3. Charakterystyka </w:t>
      </w:r>
      <w:proofErr w:type="spellStart"/>
      <w:r w:rsidRPr="00B35239">
        <w:rPr>
          <w:rFonts w:eastAsia="TimesNewRomanPSMT"/>
        </w:rPr>
        <w:t>coacha</w:t>
      </w:r>
      <w:proofErr w:type="spellEnd"/>
      <w:r w:rsidRPr="00B35239"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13</w:t>
      </w:r>
    </w:p>
    <w:p w14:paraId="41F9203B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1.4. Kim jest </w:t>
      </w:r>
      <w:proofErr w:type="spellStart"/>
      <w:r w:rsidRPr="00B35239">
        <w:rPr>
          <w:rFonts w:eastAsia="TimesNewRomanPSMT"/>
        </w:rPr>
        <w:t>coachee</w:t>
      </w:r>
      <w:proofErr w:type="spellEnd"/>
      <w:r w:rsidRPr="00B35239">
        <w:rPr>
          <w:rFonts w:eastAsia="TimesNewRomanPSMT"/>
        </w:rPr>
        <w:t xml:space="preserve">?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15</w:t>
      </w:r>
    </w:p>
    <w:p w14:paraId="0D565F5D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2. ISTOTA COACHINGU CHRZEŚCIJAŃSKIEGO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16</w:t>
      </w:r>
    </w:p>
    <w:p w14:paraId="459523CA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2.1. Pojęcie coachingu chrześcijańskiego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16</w:t>
      </w:r>
    </w:p>
    <w:p w14:paraId="058ACE49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2.2. Chrystus w centrum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19</w:t>
      </w:r>
    </w:p>
    <w:p w14:paraId="39186817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2.3. Osoba chrześcijańskiego </w:t>
      </w:r>
      <w:proofErr w:type="spellStart"/>
      <w:r w:rsidRPr="00B35239">
        <w:rPr>
          <w:rFonts w:eastAsia="TimesNewRomanPSMT"/>
        </w:rPr>
        <w:t>coacha</w:t>
      </w:r>
      <w:proofErr w:type="spellEnd"/>
      <w:r w:rsidRPr="00B35239"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28</w:t>
      </w:r>
    </w:p>
    <w:p w14:paraId="785DFC37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2.4. Klient chrześcijańskiego coachingu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30</w:t>
      </w:r>
    </w:p>
    <w:p w14:paraId="48A1BD38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>3. CZĘŚCI WSP</w:t>
      </w:r>
      <w:r>
        <w:rPr>
          <w:rFonts w:eastAsia="TimesNewRomanPSMT"/>
        </w:rPr>
        <w:t>Ó</w:t>
      </w:r>
      <w:r w:rsidRPr="00B35239">
        <w:rPr>
          <w:rFonts w:eastAsia="TimesNewRomanPSMT"/>
        </w:rPr>
        <w:t xml:space="preserve">LNE ORAZ ROZBIEŻNOŚCI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32</w:t>
      </w:r>
    </w:p>
    <w:p w14:paraId="7FE4F544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>
        <w:rPr>
          <w:rFonts w:eastAsia="TimesNewRomanPSMT"/>
        </w:rPr>
        <w:t>3.1. Elementy wspó</w:t>
      </w:r>
      <w:r w:rsidRPr="00B35239">
        <w:rPr>
          <w:rFonts w:eastAsia="TimesNewRomanPSMT"/>
        </w:rPr>
        <w:t xml:space="preserve">lne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32</w:t>
      </w:r>
    </w:p>
    <w:p w14:paraId="0DA22F70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3.2. Rozbieżności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32</w:t>
      </w:r>
    </w:p>
    <w:p w14:paraId="2202875F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3.3. Coaching a Biblia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33</w:t>
      </w:r>
    </w:p>
    <w:p w14:paraId="56101D61" w14:textId="77777777" w:rsidR="000110FF" w:rsidRPr="00B35239" w:rsidRDefault="000110FF" w:rsidP="000110FF">
      <w:pPr>
        <w:autoSpaceDE w:val="0"/>
        <w:autoSpaceDN w:val="0"/>
        <w:adjustRightInd w:val="0"/>
        <w:jc w:val="left"/>
        <w:rPr>
          <w:rFonts w:eastAsia="TimesNewRomanPSMT"/>
        </w:rPr>
      </w:pPr>
      <w:r w:rsidRPr="00B35239">
        <w:rPr>
          <w:rFonts w:eastAsia="TimesNewRomanPSMT"/>
        </w:rPr>
        <w:t xml:space="preserve">ZAKOŃCZENIE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 w:rsidRPr="00B35239">
        <w:rPr>
          <w:rFonts w:eastAsia="TimesNewRomanPSMT"/>
        </w:rPr>
        <w:t>36</w:t>
      </w:r>
    </w:p>
    <w:p w14:paraId="4343F239" w14:textId="77777777" w:rsidR="000110FF" w:rsidRDefault="000110FF" w:rsidP="000110FF">
      <w:pPr>
        <w:pStyle w:val="Akapitzlist"/>
        <w:ind w:left="0" w:firstLine="0"/>
        <w:rPr>
          <w:rFonts w:eastAsia="TimesNewRomanPSMT"/>
        </w:rPr>
      </w:pPr>
      <w:r w:rsidRPr="00B35239">
        <w:rPr>
          <w:rFonts w:eastAsia="TimesNewRomanPSMT"/>
        </w:rPr>
        <w:t>BIBLIOGRAFIA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>37</w:t>
      </w:r>
    </w:p>
    <w:p w14:paraId="63BC2413" w14:textId="0EC20604" w:rsidR="003436A3" w:rsidRPr="000110FF" w:rsidRDefault="000110FF" w:rsidP="000110FF">
      <w:pPr>
        <w:pStyle w:val="Akapitzlist"/>
        <w:ind w:left="0" w:firstLine="0"/>
        <w:rPr>
          <w:rFonts w:eastAsia="TimesNewRomanPSMT"/>
        </w:rPr>
      </w:pPr>
      <w:r>
        <w:rPr>
          <w:rFonts w:eastAsia="TimesNewRomanPSMT"/>
        </w:rPr>
        <w:t xml:space="preserve">ANEKS </w:t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>38</w:t>
      </w:r>
    </w:p>
    <w:sectPr w:rsidR="003436A3" w:rsidRPr="0001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74"/>
    <w:rsid w:val="000110FF"/>
    <w:rsid w:val="003436A3"/>
    <w:rsid w:val="004D1FA7"/>
    <w:rsid w:val="00676E53"/>
    <w:rsid w:val="007500BB"/>
    <w:rsid w:val="007C7389"/>
    <w:rsid w:val="00DE4D74"/>
    <w:rsid w:val="00D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5BEF"/>
  <w15:chartTrackingRefBased/>
  <w15:docId w15:val="{B23F9FFD-613B-4B61-898C-29A68E86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74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E4D74"/>
    <w:pPr>
      <w:spacing w:after="240" w:line="1080" w:lineRule="auto"/>
      <w:ind w:left="0" w:firstLine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D74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D74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4D7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E4D74"/>
    <w:pPr>
      <w:ind w:left="720" w:firstLine="709"/>
    </w:pPr>
  </w:style>
  <w:style w:type="paragraph" w:styleId="Tytu">
    <w:name w:val="Title"/>
    <w:basedOn w:val="Akapitzlist"/>
    <w:next w:val="Normalny"/>
    <w:link w:val="TytuZnak"/>
    <w:uiPriority w:val="10"/>
    <w:qFormat/>
    <w:rsid w:val="00DE4D74"/>
    <w:pPr>
      <w:spacing w:before="720" w:after="5400"/>
      <w:ind w:left="0" w:firstLine="0"/>
      <w:contextualSpacing w:val="0"/>
    </w:pPr>
  </w:style>
  <w:style w:type="character" w:customStyle="1" w:styleId="TytuZnak">
    <w:name w:val="Tytuł Znak"/>
    <w:basedOn w:val="Domylnaczcionkaakapitu"/>
    <w:link w:val="Tytu"/>
    <w:uiPriority w:val="10"/>
    <w:rsid w:val="00DE4D74"/>
    <w:rPr>
      <w:rFonts w:ascii="Times New Roman" w:hAnsi="Times New Roman" w:cs="Times New Roman"/>
      <w:sz w:val="24"/>
      <w:szCs w:val="24"/>
    </w:rPr>
  </w:style>
  <w:style w:type="paragraph" w:customStyle="1" w:styleId="Stronatytuowanagowek1">
    <w:name w:val="Strona tytułowa nagłowek1"/>
    <w:basedOn w:val="Nagwek1"/>
    <w:link w:val="Stronatytuowanagowek1Znak"/>
    <w:rsid w:val="004D1FA7"/>
    <w:pPr>
      <w:spacing w:before="480" w:after="1440" w:line="360" w:lineRule="auto"/>
      <w:contextualSpacing w:val="0"/>
      <w:jc w:val="center"/>
    </w:pPr>
  </w:style>
  <w:style w:type="paragraph" w:customStyle="1" w:styleId="Stronatytuowanagwek2">
    <w:name w:val="Strona tytułowa nagłówek2"/>
    <w:basedOn w:val="Akapitzlist"/>
    <w:link w:val="Stronatytuowanagwek2Znak"/>
    <w:rsid w:val="007500BB"/>
    <w:pPr>
      <w:spacing w:line="240" w:lineRule="auto"/>
      <w:ind w:left="0" w:firstLine="0"/>
      <w:jc w:val="right"/>
    </w:pPr>
  </w:style>
  <w:style w:type="character" w:customStyle="1" w:styleId="Stronatytuowanagowek1Znak">
    <w:name w:val="Strona tytułowa nagłowek1 Znak"/>
    <w:basedOn w:val="Nagwek1Znak"/>
    <w:link w:val="Stronatytuowanagowek1"/>
    <w:rsid w:val="004D1FA7"/>
    <w:rPr>
      <w:rFonts w:ascii="Times New Roman" w:hAnsi="Times New Roman" w:cs="Times New Roman"/>
      <w:sz w:val="24"/>
      <w:szCs w:val="24"/>
    </w:rPr>
  </w:style>
  <w:style w:type="paragraph" w:customStyle="1" w:styleId="Stronatytuowatemat">
    <w:name w:val="Strona tytułowa temat"/>
    <w:basedOn w:val="Tytu"/>
    <w:link w:val="StronatytuowatematZnak"/>
    <w:rsid w:val="007500BB"/>
    <w:pPr>
      <w:jc w:val="center"/>
    </w:pPr>
  </w:style>
  <w:style w:type="character" w:customStyle="1" w:styleId="Stronatytuowanagwek2Znak">
    <w:name w:val="Strona tytułowa nagłówek2 Znak"/>
    <w:basedOn w:val="Nagwek2Znak"/>
    <w:link w:val="Stronatytuowanagwek2"/>
    <w:rsid w:val="007500BB"/>
    <w:rPr>
      <w:rFonts w:ascii="Times New Roman" w:hAnsi="Times New Roman" w:cs="Times New Roman"/>
      <w:sz w:val="24"/>
      <w:szCs w:val="24"/>
    </w:rPr>
  </w:style>
  <w:style w:type="character" w:customStyle="1" w:styleId="StronatytuowatematZnak">
    <w:name w:val="Strona tytułowa temat Znak"/>
    <w:basedOn w:val="TytuZnak"/>
    <w:link w:val="Stronatytuowatemat"/>
    <w:rsid w:val="00750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Ewangelikalna Wyższa Szkoła Teologiczna</vt:lpstr>
      <vt:lpstr>    Kierunek: Teologia</vt:lpstr>
      <vt:lpstr>    Profil: praktyczny</vt:lpstr>
      <vt:lpstr>    Studia niestacjonarne</vt:lpstr>
      <vt:lpstr>    Przedmiot:</vt:lpstr>
      <vt:lpstr>    Forma zajęć:</vt:lpstr>
      <vt:lpstr>    Tytuł/stopień naukowy imię i nazwisko prowadzącego: </vt:lpstr>
      <vt:lpstr>Imię i nazwisko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Gacka</dc:creator>
  <cp:keywords/>
  <dc:description/>
  <cp:lastModifiedBy>Joanna Gacka</cp:lastModifiedBy>
  <cp:revision>3</cp:revision>
  <dcterms:created xsi:type="dcterms:W3CDTF">2021-11-23T08:50:00Z</dcterms:created>
  <dcterms:modified xsi:type="dcterms:W3CDTF">2021-11-29T19:37:00Z</dcterms:modified>
</cp:coreProperties>
</file>